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202</w:t>
      </w:r>
      <w:r>
        <w:rPr>
          <w:rFonts w:hint="eastAsia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2</w:t>
      </w: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年度江苏省农村产权交易</w:t>
      </w:r>
    </w:p>
    <w:p>
      <w:pPr>
        <w:widowControl/>
        <w:spacing w:line="520" w:lineRule="exact"/>
        <w:ind w:firstLine="0" w:firstLineChars="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eastAsia="华文中宋" w:cs="Times New Roman"/>
          <w:b/>
          <w:bCs/>
          <w:sz w:val="44"/>
          <w:szCs w:val="44"/>
          <w:lang w:val="en-US" w:eastAsia="zh-CN"/>
        </w:rPr>
        <w:t>工作成效显著单位初步名单</w:t>
      </w:r>
    </w:p>
    <w:p>
      <w:pPr>
        <w:widowControl/>
        <w:spacing w:line="520" w:lineRule="exact"/>
        <w:ind w:firstLine="881" w:firstLineChars="200"/>
        <w:jc w:val="center"/>
        <w:rPr>
          <w:rFonts w:hint="default" w:ascii="Times New Roman" w:hAnsi="Times New Roman" w:eastAsia="华文中宋" w:cs="Times New Roman"/>
          <w:b/>
          <w:bCs/>
          <w:sz w:val="44"/>
          <w:szCs w:val="44"/>
        </w:rPr>
      </w:pPr>
    </w:p>
    <w:p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  <w:r>
        <w:rPr>
          <w:rFonts w:hint="default" w:ascii="Times New Roman" w:hAnsi="Times New Roman" w:eastAsia="楷体" w:cs="Times New Roman"/>
          <w:sz w:val="32"/>
          <w:szCs w:val="32"/>
        </w:rPr>
        <w:t>（共137个，按评价得分排序）</w:t>
      </w:r>
    </w:p>
    <w:p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tbl>
      <w:tblPr>
        <w:tblStyle w:val="4"/>
        <w:tblW w:w="7810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0"/>
        <w:gridCol w:w="68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tblHeader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序号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Chars="0"/>
              <w:jc w:val="center"/>
              <w:textAlignment w:val="center"/>
              <w:rPr>
                <w:rFonts w:hint="eastAsia" w:ascii="黑体" w:hAnsi="宋体" w:eastAsia="黑体" w:cs="黑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单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 </w:t>
            </w:r>
            <w:r>
              <w:rPr>
                <w:rStyle w:val="6"/>
                <w:lang w:val="en-US" w:eastAsia="zh-CN" w:bidi="ar"/>
              </w:rPr>
              <w:t>位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名</w:t>
            </w:r>
            <w:r>
              <w:rPr>
                <w:rStyle w:val="7"/>
                <w:rFonts w:eastAsia="黑体"/>
                <w:lang w:val="en-US" w:eastAsia="zh-CN" w:bidi="ar"/>
              </w:rPr>
              <w:t xml:space="preserve"> </w:t>
            </w:r>
            <w:r>
              <w:rPr>
                <w:rStyle w:val="6"/>
                <w:lang w:val="en-US" w:eastAsia="zh-CN" w:bidi="ar"/>
              </w:rPr>
              <w:t>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市级（</w:t>
            </w:r>
            <w:r>
              <w:rPr>
                <w:rStyle w:val="7"/>
                <w:rFonts w:eastAsia="宋体"/>
                <w:lang w:val="en-US" w:eastAsia="zh-CN" w:bidi="ar"/>
              </w:rPr>
              <w:t>7</w:t>
            </w:r>
            <w:r>
              <w:rPr>
                <w:rStyle w:val="6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县级（</w:t>
            </w:r>
            <w:r>
              <w:rPr>
                <w:rStyle w:val="7"/>
                <w:rFonts w:eastAsia="宋体"/>
                <w:lang w:val="en-US" w:eastAsia="zh-CN" w:bidi="ar"/>
              </w:rPr>
              <w:t>30</w:t>
            </w:r>
            <w:r>
              <w:rPr>
                <w:rStyle w:val="6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丹阳市农业农村局（农村产权交易中心）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沛县农村综合产权流转交易中心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金湖县农村产权交易中心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泗阳县农业农村局（农村产权交易中心）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灌云县农村产权交易所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无锡市锡山区农村产权交易中心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无锡市惠山区农业农村局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仪征市农业农村局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泰州市姜堰区农村产权交易服务中心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东台市农村产权交易服务中心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高邮市农业农村局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滨海县农村产权交易服务中心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宝应县农业农村局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涟水县农业农村局（农村产权交易服务中心）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盐城市盐都区农村产权交易服务中心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淮安市淮安区农业农村局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盱眙县农村产权交易中心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丰县农村产权交易中心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华文仿宋" w:cs="Times New Roman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u w:val="none"/>
                <w:lang w:val="en-US" w:eastAsia="zh-CN" w:bidi="ar"/>
              </w:rPr>
              <w:t>射阳县农村产权交易中心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沭阳县农村产权交易中心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徐州市铜山区农村产权交易服务中心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7810" w:type="dxa"/>
            <w:gridSpan w:val="2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Style w:val="6"/>
                <w:lang w:val="en-US" w:eastAsia="zh-CN" w:bidi="ar"/>
              </w:rPr>
              <w:t>镇级（</w:t>
            </w:r>
            <w:r>
              <w:rPr>
                <w:rStyle w:val="7"/>
                <w:rFonts w:eastAsia="宋体"/>
                <w:lang w:val="en-US" w:eastAsia="zh-CN" w:bidi="ar"/>
              </w:rPr>
              <w:t>100</w:t>
            </w:r>
            <w:r>
              <w:rPr>
                <w:rStyle w:val="6"/>
                <w:lang w:val="en-US" w:eastAsia="zh-CN" w:bidi="ar"/>
              </w:rPr>
              <w:t>个）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海安市李堡镇农村产权交易服务中心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南通市通州区十总镇农村产权交易服务中心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盐城市大丰区大中街道农村产权交易服务中心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泰兴市黄桥镇农村产权交易服务中心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无锡市惠山区玉祁街道农村产权交易服务中心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睢宁县庆安镇农村产权交易服务中心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宝应县西安丰镇农村产权交易服务中心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宝应县广洋湖镇农村产权交易服务中心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宿迁市宿豫区来龙镇农村产权交易服务中心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邳州市八义集镇农村产权交易服务中心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盐城市大丰区大桥镇农村产权交易服务中心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海安市孙庄街道农村产权交易服务中心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海安市墩头镇农村产权交易服务中心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南京市江宁区秣陵街道农村产权交易服务中心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海安市曲塘镇农村产权交易服务中心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沛县河口镇农村产权交易服务中心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盐城市亭湖区毓龙街道农村产权交易服务中心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盐城市大丰区小海镇农村产权交易服务中心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常州市武进区前黄镇农村产权交易服务中心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兴化市沙沟镇农村产权交易服务中心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如皋市城北街道农村产权交易服务中心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海安市南莫镇农村产权交易服务中心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沛县鹿楼镇农村产权交易服务中心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兴化市戴南镇农村产权交易服务中心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海安市雅周镇农村产权交易服务中心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扬州市江都区真武镇农村产权交易服务中心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丹阳市界牌镇农村产权交易服务中心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高邮市临泽镇农村产权交易服务中心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扬州市江都区郭村镇农村产权交易服务中心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盐城市大丰区万盈镇农村产权交易服务中心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金湖县吕良镇农村产权交易服务中心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沛县魏庙镇农村产权交易服务中心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滨海县八巨镇农村产权交易服务中心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丹阳市陵口镇农村产权交易服务中心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海安市隆政街道农村产权交易服务中心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无锡市锡山区东港镇农村产权交易服务中心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南京市江宁区江宁街道农村产权交易服务中心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沛县朱寨镇农村产权交易服务中心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常州市武进区牛塘镇农村产权交易服务中心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淮安市淮阴区淮高镇农村产权交易服务中心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昆山市巴城镇农村产权交易服务中心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睢宁县岚山镇农村产权交易服务中心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滨海县五汛镇农村产权交易服务中心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如皋市东陈镇农村产权交易服务中心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江阴市徐霞客镇农村产权交易服务中心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睢宁县睢城街道农村产权交易服务中心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兴化市安丰镇农村产权交易服务中心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海安市滨海新区农村产权交易服务中心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兴化市千垛镇农村产权交易服务中心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泗阳县三庄镇农村产权交易服务中心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盱眙县黄花塘镇农村产权交易服务中心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睢宁县古邳镇农村产权交易服务中心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如东县丰利镇农村产权交易服务中心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泗阳县庄圩乡农村产权交易服务中心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灌南县新集镇农村产权交易服务中心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沛县五段镇农村产权交易服务中心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阜宁县公兴社区农村产权交易服务中心（镇级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金湖县黎城街道农村产权交易服务中心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泰兴市虹桥镇农村产权交易服务中心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泗阳县裴圩镇农村产权交易服务中心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昆山市经济技术开发区农村产权交易服务中心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睢宁县李集镇农村产权交易服务中心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丹阳市曲阿街道农村产权交易服务中心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连云港市赣榆区厉庄镇农村产权交易服务中心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扬州市江都区仙女镇农村产权交易服务中心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如皋市吴窑镇农村产权交易服务中心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沛县龙固镇农村产权交易服务中心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张家港市杨舍镇农村产权交易服务中心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扬州市江都区小纪镇农村产权交易服务中心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海安市白甸镇农村产权交易服务中心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扬州市江都区樊川镇农村产权交易服务中心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扬州市江都区宜陵镇农村产权交易服务中心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连云港市赣榆区赣马镇农村产权交易服务中心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睢宁县沙集镇农村产权交易服务中心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丹阳市访仙镇农村产权交易服务中心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沛县大屯街道农村产权交易服务中心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睢宁县高作镇农村产权交易服务中心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南京市浦口区星甸街道农村产权交易服务中心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扬州市江都区丁伙镇农村产权交易服务中心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连云港市赣榆区柘汪镇农村产权交易服务中心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泰州市姜堰区溱潼镇农村产权交易服务中心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丹阳市丹北镇农村产权交易服务中心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无锡市锡山区东亭街道农村产权交易服务中心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无锡市惠山区洛社镇农村产权交易服务中心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无锡市惠山区阳山镇农村产权交易服务中心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睢宁县睢河街道农村产权交易服务中心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睢宁县王集镇农村产权交易服务中心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金湖县金南镇农村产权交易服务中心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金湖县金北街道农村产权交易服务中心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 w:eastAsia="zh-CN"/>
              </w:rPr>
              <w:t>常州市武进区嘉泽镇农村产权交易服务中心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无锡市惠山区钱桥街道农村产权交易服务中心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泰州市海陵区红旗街道农村产权交易服务中心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沛县沛城街道农村产权交易服务中心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南京市六合区葛塘街道农村产权交易服务中心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南京市浦口区桥林街道农村产权交易服务中心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泰州市姜堰区娄庄镇农村产权交易服务中心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扬州市江都区吴桥镇农村产权交易服务中心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98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扬州市江都区丁沟镇农村产权交易服务中心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99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淮安市淮阴区南陈集镇农村产权交易服务中心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96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100</w:t>
            </w:r>
          </w:p>
        </w:tc>
        <w:tc>
          <w:tcPr>
            <w:tcW w:w="68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丹阳市吕城镇农村产权交易服务中心</w:t>
            </w:r>
          </w:p>
        </w:tc>
      </w:tr>
    </w:tbl>
    <w:p>
      <w:pPr>
        <w:jc w:val="center"/>
        <w:rPr>
          <w:rFonts w:hint="default" w:ascii="Times New Roman" w:hAnsi="Times New Roman" w:eastAsia="楷体" w:cs="Times New Roman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MDhiZWQ1NzMzZDNjYWEwM2I2YzgzMWUxYzI0ZTUifQ=="/>
  </w:docVars>
  <w:rsids>
    <w:rsidRoot w:val="5E2C5E74"/>
    <w:rsid w:val="1110464B"/>
    <w:rsid w:val="1ABF16F8"/>
    <w:rsid w:val="27084686"/>
    <w:rsid w:val="2FBE036A"/>
    <w:rsid w:val="323D71D6"/>
    <w:rsid w:val="356A304A"/>
    <w:rsid w:val="5076286F"/>
    <w:rsid w:val="595A55B4"/>
    <w:rsid w:val="5A2E0A03"/>
    <w:rsid w:val="5E2C5E74"/>
    <w:rsid w:val="68E4522F"/>
    <w:rsid w:val="79FD431D"/>
    <w:rsid w:val="7B197FE9"/>
    <w:rsid w:val="7FEB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font31"/>
    <w:basedOn w:val="5"/>
    <w:qFormat/>
    <w:uiPriority w:val="0"/>
    <w:rPr>
      <w:rFonts w:ascii="黑体" w:hAnsi="宋体" w:eastAsia="黑体" w:cs="黑体"/>
      <w:b/>
      <w:bCs/>
      <w:color w:val="000000"/>
      <w:sz w:val="28"/>
      <w:szCs w:val="28"/>
      <w:u w:val="none"/>
    </w:rPr>
  </w:style>
  <w:style w:type="character" w:customStyle="1" w:styleId="7">
    <w:name w:val="font21"/>
    <w:basedOn w:val="5"/>
    <w:qFormat/>
    <w:uiPriority w:val="0"/>
    <w:rPr>
      <w:rFonts w:hint="default" w:ascii="Times New Roman" w:hAnsi="Times New Roman" w:cs="Times New Roman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26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2023-12-15T01:47:00Z</dcterms:created>
  <dc:creator>传奇永不息</dc:creator>
  <cp:lastModifiedBy>吕挺</cp:lastModifiedBy>
  <dcterms:modified xsi:type="dcterms:W3CDTF">2023-12-15T09:42:57Z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7D382F457F9F4A8FA15FC590F1066D03_11</vt:lpwstr>
  </property>
</Properties>
</file>